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2436A" w:rsidRDefault="0082436A" w:rsidP="006D4A3E">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236C84">
        <w:rPr>
          <w:b/>
          <w:bCs/>
        </w:rPr>
        <w:t xml:space="preserve">Date of </w:t>
      </w:r>
      <w:r w:rsidRPr="00901052">
        <w:rPr>
          <w:b/>
          <w:bCs/>
        </w:rPr>
        <w:t xml:space="preserve">adoption: </w:t>
      </w:r>
      <w:r w:rsidR="00901052" w:rsidRPr="00901052">
        <w:rPr>
          <w:b/>
          <w:bCs/>
        </w:rPr>
        <w:t>16</w:t>
      </w:r>
      <w:r w:rsidR="00B30BFB" w:rsidRPr="00901052">
        <w:rPr>
          <w:b/>
          <w:bCs/>
        </w:rPr>
        <w:t xml:space="preserve"> </w:t>
      </w:r>
      <w:r w:rsidR="0082436A" w:rsidRPr="00901052">
        <w:rPr>
          <w:b/>
          <w:bCs/>
        </w:rPr>
        <w:t>March</w:t>
      </w:r>
      <w:r w:rsidR="00B30BFB" w:rsidRPr="00901052">
        <w:rPr>
          <w:b/>
          <w:bCs/>
        </w:rPr>
        <w:t xml:space="preserve"> 2012</w:t>
      </w:r>
    </w:p>
    <w:p w:rsidR="001A65B3" w:rsidRPr="008C4718" w:rsidRDefault="001A65B3" w:rsidP="008305CE">
      <w:pPr>
        <w:autoSpaceDE w:val="0"/>
        <w:jc w:val="both"/>
        <w:rPr>
          <w:b/>
          <w:bCs/>
        </w:rPr>
      </w:pPr>
    </w:p>
    <w:p w:rsidR="00B30BFB" w:rsidRDefault="001A65B3" w:rsidP="00142ECE">
      <w:pPr>
        <w:autoSpaceDE w:val="0"/>
        <w:jc w:val="both"/>
        <w:rPr>
          <w:b/>
          <w:bCs/>
        </w:rPr>
      </w:pPr>
      <w:r w:rsidRPr="008C4718">
        <w:rPr>
          <w:b/>
          <w:bCs/>
        </w:rPr>
        <w:t xml:space="preserve">Case No. </w:t>
      </w:r>
      <w:r w:rsidR="00D458F8">
        <w:rPr>
          <w:b/>
          <w:bCs/>
        </w:rPr>
        <w:t>87</w:t>
      </w:r>
      <w:r w:rsidR="00B30BFB">
        <w:rPr>
          <w:b/>
          <w:bCs/>
        </w:rPr>
        <w:t xml:space="preserve">/10 </w:t>
      </w:r>
    </w:p>
    <w:p w:rsidR="00B30BFB" w:rsidRDefault="00B30BFB" w:rsidP="00142ECE">
      <w:pPr>
        <w:autoSpaceDE w:val="0"/>
        <w:jc w:val="both"/>
        <w:rPr>
          <w:b/>
          <w:bCs/>
        </w:rPr>
      </w:pPr>
    </w:p>
    <w:p w:rsidR="001A65B3" w:rsidRPr="008C4718" w:rsidRDefault="0082436A" w:rsidP="00142ECE">
      <w:pPr>
        <w:autoSpaceDE w:val="0"/>
        <w:jc w:val="both"/>
        <w:rPr>
          <w:b/>
          <w:bCs/>
        </w:rPr>
      </w:pPr>
      <w:proofErr w:type="spellStart"/>
      <w:r>
        <w:rPr>
          <w:b/>
          <w:bCs/>
        </w:rPr>
        <w:t>Slavica</w:t>
      </w:r>
      <w:proofErr w:type="spellEnd"/>
      <w:r>
        <w:rPr>
          <w:b/>
          <w:bCs/>
        </w:rPr>
        <w:t xml:space="preserve"> DIMI</w:t>
      </w:r>
      <w:r w:rsidR="00B30BFB">
        <w:rPr>
          <w:b/>
          <w:bCs/>
        </w:rPr>
        <w:t>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w:t>
      </w:r>
      <w:r w:rsidRPr="00901052">
        <w:t xml:space="preserve">Panel, on </w:t>
      </w:r>
      <w:r w:rsidR="00901052" w:rsidRPr="00901052">
        <w:t>16</w:t>
      </w:r>
      <w:r w:rsidR="00B30BFB" w:rsidRPr="00901052">
        <w:t xml:space="preserve"> </w:t>
      </w:r>
      <w:r w:rsidR="0082436A" w:rsidRPr="00901052">
        <w:t>March</w:t>
      </w:r>
      <w:r w:rsidR="00142ECE" w:rsidRPr="00901052">
        <w:t xml:space="preserve"> 2012</w:t>
      </w:r>
      <w:r w:rsidRPr="00901052">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1044" w:rsidRPr="00CF1044" w:rsidRDefault="006272B5" w:rsidP="00E150B9">
      <w:pPr>
        <w:numPr>
          <w:ilvl w:val="0"/>
          <w:numId w:val="2"/>
        </w:numPr>
        <w:autoSpaceDE w:val="0"/>
        <w:jc w:val="both"/>
        <w:rPr>
          <w:bCs/>
        </w:rPr>
      </w:pPr>
      <w:r w:rsidRPr="003B7B0B">
        <w:t>The complaint</w:t>
      </w:r>
      <w:r>
        <w:t xml:space="preserve"> </w:t>
      </w:r>
      <w:r w:rsidRPr="003B7B0B">
        <w:t xml:space="preserve">was introduced on </w:t>
      </w:r>
      <w:r w:rsidR="00BE4045">
        <w:t>29</w:t>
      </w:r>
      <w:r w:rsidRPr="003B7B0B">
        <w:t xml:space="preserve"> March 2010 and registered on </w:t>
      </w:r>
      <w:r w:rsidR="00BE4045">
        <w:t>8 April</w:t>
      </w:r>
      <w:r w:rsidRPr="003B7B0B">
        <w:t xml:space="preserve"> </w:t>
      </w:r>
      <w:r w:rsidR="00BE4045">
        <w:t>2010</w:t>
      </w:r>
      <w:r w:rsidRPr="003B7B0B">
        <w:t>.</w:t>
      </w:r>
      <w:r w:rsidR="00E150B9">
        <w:t xml:space="preserve"> </w:t>
      </w:r>
    </w:p>
    <w:p w:rsidR="00BE4045" w:rsidRDefault="00BE4045" w:rsidP="00BE4045">
      <w:pPr>
        <w:pStyle w:val="ListParagraph"/>
        <w:rPr>
          <w:bCs/>
        </w:rPr>
      </w:pPr>
    </w:p>
    <w:p w:rsidR="00BE4045" w:rsidRPr="00CF1044" w:rsidRDefault="00BE4045" w:rsidP="00E150B9">
      <w:pPr>
        <w:numPr>
          <w:ilvl w:val="0"/>
          <w:numId w:val="2"/>
        </w:numPr>
        <w:autoSpaceDE w:val="0"/>
        <w:jc w:val="both"/>
        <w:rPr>
          <w:bCs/>
        </w:rPr>
      </w:pPr>
      <w:r>
        <w:t xml:space="preserve">On 23 December 2011, </w:t>
      </w:r>
      <w:r w:rsidRPr="00CF1044">
        <w:rPr>
          <w:lang w:val="en-US"/>
        </w:rPr>
        <w:t xml:space="preserve">the Panel requested </w:t>
      </w:r>
      <w:r w:rsidR="004F2D4D">
        <w:rPr>
          <w:lang w:val="en-US"/>
        </w:rPr>
        <w:t xml:space="preserve">further </w:t>
      </w:r>
      <w:r>
        <w:rPr>
          <w:lang w:val="en-US"/>
        </w:rPr>
        <w:t>clarification from the complainant, which was provided on 26 January and 1 February 2012.</w:t>
      </w:r>
    </w:p>
    <w:p w:rsidR="00FE4BED" w:rsidRDefault="00FE4BED" w:rsidP="00FE4BED">
      <w:pPr>
        <w:autoSpaceDE w:val="0"/>
        <w:ind w:left="360"/>
        <w:jc w:val="both"/>
        <w:rPr>
          <w:b/>
          <w:bCs/>
        </w:rPr>
      </w:pPr>
    </w:p>
    <w:p w:rsidR="00BE4045" w:rsidRPr="00FE4BED" w:rsidRDefault="00BE4045" w:rsidP="00FE4BED">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6272B5" w:rsidRPr="00A45940" w:rsidRDefault="006272B5" w:rsidP="006272B5">
      <w:pPr>
        <w:numPr>
          <w:ilvl w:val="0"/>
          <w:numId w:val="2"/>
        </w:numPr>
        <w:autoSpaceDE w:val="0"/>
        <w:jc w:val="both"/>
        <w:rPr>
          <w:bCs/>
        </w:rPr>
      </w:pPr>
      <w:r w:rsidRPr="003B7B0B">
        <w:t xml:space="preserve">The complainant is a former resident of Kosovo, currently residing in </w:t>
      </w:r>
      <w:smartTag w:uri="urn:schemas-microsoft-com:office:smarttags" w:element="place">
        <w:smartTag w:uri="urn:schemas-microsoft-com:office:smarttags" w:element="country-region">
          <w:r w:rsidRPr="003B7B0B">
            <w:t>Serbia</w:t>
          </w:r>
        </w:smartTag>
      </w:smartTag>
      <w:r w:rsidRPr="003B7B0B">
        <w:t xml:space="preserve">. </w:t>
      </w:r>
      <w:r w:rsidR="00BE4045">
        <w:t>She</w:t>
      </w:r>
      <w:r w:rsidRPr="003B7B0B">
        <w:t xml:space="preserve"> states that </w:t>
      </w:r>
      <w:r w:rsidR="00BE4045">
        <w:t xml:space="preserve">some time in </w:t>
      </w:r>
      <w:r>
        <w:t>1999</w:t>
      </w:r>
      <w:r w:rsidR="00BE4045">
        <w:t xml:space="preserve">, after </w:t>
      </w:r>
      <w:r w:rsidR="004F2D4D">
        <w:t xml:space="preserve">the entry </w:t>
      </w:r>
      <w:r w:rsidR="00BE4045">
        <w:t>of the international civilian and military presence in</w:t>
      </w:r>
      <w:r w:rsidR="004F2D4D">
        <w:t>to</w:t>
      </w:r>
      <w:r w:rsidR="00BE4045">
        <w:t xml:space="preserve"> Kosovo, s</w:t>
      </w:r>
      <w:r w:rsidRPr="003B7B0B">
        <w:t>he had to</w:t>
      </w:r>
      <w:r w:rsidR="00CF1044">
        <w:t xml:space="preserve"> leave Kosovo for security reasons</w:t>
      </w:r>
      <w:r w:rsidR="00885585">
        <w:t>.</w:t>
      </w:r>
    </w:p>
    <w:p w:rsidR="00BE4045" w:rsidRDefault="00BE4045" w:rsidP="00517CBF">
      <w:pPr>
        <w:autoSpaceDE w:val="0"/>
        <w:ind w:left="360"/>
        <w:jc w:val="both"/>
        <w:rPr>
          <w:bCs/>
        </w:rPr>
      </w:pPr>
    </w:p>
    <w:p w:rsidR="00885585" w:rsidRPr="00323AEC" w:rsidRDefault="00CC0C33" w:rsidP="00323AEC">
      <w:pPr>
        <w:autoSpaceDE w:val="0"/>
        <w:ind w:left="360"/>
        <w:jc w:val="both"/>
        <w:rPr>
          <w:b/>
          <w:bCs/>
        </w:rPr>
      </w:pPr>
      <w:r w:rsidRPr="00323AEC">
        <w:rPr>
          <w:b/>
          <w:bCs/>
        </w:rPr>
        <w:t xml:space="preserve">Facts related to the </w:t>
      </w:r>
      <w:r w:rsidR="00885585" w:rsidRPr="00323AEC">
        <w:rPr>
          <w:b/>
          <w:bCs/>
        </w:rPr>
        <w:t>privati</w:t>
      </w:r>
      <w:r w:rsidR="00A31F74" w:rsidRPr="00323AEC">
        <w:rPr>
          <w:b/>
          <w:bCs/>
        </w:rPr>
        <w:t>s</w:t>
      </w:r>
      <w:r w:rsidR="00885585" w:rsidRPr="00323AEC">
        <w:rPr>
          <w:b/>
          <w:bCs/>
        </w:rPr>
        <w:t>ation</w:t>
      </w:r>
      <w:r w:rsidRPr="00323AEC">
        <w:rPr>
          <w:b/>
          <w:bCs/>
        </w:rPr>
        <w:t xml:space="preserve"> of the socially-owned enterprise “17 November”</w:t>
      </w:r>
    </w:p>
    <w:p w:rsidR="00885585" w:rsidRDefault="00885585" w:rsidP="00517CBF">
      <w:pPr>
        <w:autoSpaceDE w:val="0"/>
        <w:ind w:left="360"/>
        <w:jc w:val="both"/>
        <w:rPr>
          <w:bCs/>
        </w:rPr>
      </w:pPr>
    </w:p>
    <w:p w:rsidR="00885585" w:rsidRPr="004F2D4D" w:rsidRDefault="00885585" w:rsidP="00CC0C33">
      <w:pPr>
        <w:numPr>
          <w:ilvl w:val="0"/>
          <w:numId w:val="2"/>
        </w:numPr>
        <w:autoSpaceDE w:val="0"/>
        <w:jc w:val="both"/>
        <w:rPr>
          <w:bCs/>
        </w:rPr>
      </w:pPr>
      <w:r w:rsidRPr="003B7B0B">
        <w:t xml:space="preserve">Following </w:t>
      </w:r>
      <w:r>
        <w:t xml:space="preserve">the complainant’s </w:t>
      </w:r>
      <w:r w:rsidRPr="003B7B0B">
        <w:t xml:space="preserve">departure, </w:t>
      </w:r>
      <w:r>
        <w:t>s</w:t>
      </w:r>
      <w:r w:rsidRPr="003B7B0B">
        <w:t>he was no longer able to c</w:t>
      </w:r>
      <w:r>
        <w:t>ontinue working at the socially-</w:t>
      </w:r>
      <w:r w:rsidRPr="003B7B0B">
        <w:t xml:space="preserve">owned enterprise </w:t>
      </w:r>
      <w:r>
        <w:t xml:space="preserve">“17 November” in </w:t>
      </w:r>
      <w:proofErr w:type="spellStart"/>
      <w:r>
        <w:t>Ferizaj</w:t>
      </w:r>
      <w:proofErr w:type="spellEnd"/>
      <w:r>
        <w:t>/</w:t>
      </w:r>
      <w:proofErr w:type="spellStart"/>
      <w:r>
        <w:t>Uroševac</w:t>
      </w:r>
      <w:proofErr w:type="spellEnd"/>
      <w:r>
        <w:t xml:space="preserve">, </w:t>
      </w:r>
      <w:r w:rsidRPr="003B7B0B">
        <w:t xml:space="preserve">where </w:t>
      </w:r>
      <w:r>
        <w:t>s</w:t>
      </w:r>
      <w:r w:rsidRPr="003B7B0B">
        <w:t xml:space="preserve">he </w:t>
      </w:r>
      <w:r>
        <w:t xml:space="preserve">reportedly had </w:t>
      </w:r>
      <w:r w:rsidRPr="003B7B0B">
        <w:t xml:space="preserve">been employed </w:t>
      </w:r>
      <w:r w:rsidR="004F2D4D">
        <w:t xml:space="preserve">since </w:t>
      </w:r>
      <w:r>
        <w:t>1975</w:t>
      </w:r>
      <w:r w:rsidRPr="003B7B0B">
        <w:t>.</w:t>
      </w:r>
    </w:p>
    <w:p w:rsidR="004F2D4D" w:rsidRPr="004F2D4D" w:rsidRDefault="004F2D4D" w:rsidP="004F2D4D">
      <w:pPr>
        <w:autoSpaceDE w:val="0"/>
        <w:ind w:left="360"/>
        <w:jc w:val="both"/>
        <w:rPr>
          <w:bCs/>
        </w:rPr>
      </w:pPr>
    </w:p>
    <w:p w:rsidR="004F2D4D" w:rsidRPr="00CC0C33" w:rsidRDefault="004F2D4D" w:rsidP="00CC0C33">
      <w:pPr>
        <w:numPr>
          <w:ilvl w:val="0"/>
          <w:numId w:val="2"/>
        </w:numPr>
        <w:autoSpaceDE w:val="0"/>
        <w:jc w:val="both"/>
      </w:pPr>
      <w:r>
        <w:t xml:space="preserve">On 28 December 2006, the </w:t>
      </w:r>
      <w:r w:rsidRPr="00CC0C33">
        <w:t>Kosovo Trust Agency (KTA) a</w:t>
      </w:r>
      <w:r w:rsidR="00CC0C33">
        <w:t>nnounced a beginning of privatis</w:t>
      </w:r>
      <w:r w:rsidRPr="00CC0C33">
        <w:t xml:space="preserve">ation of the </w:t>
      </w:r>
      <w:r w:rsidR="00CC0C33">
        <w:t>“</w:t>
      </w:r>
      <w:r w:rsidRPr="00CC0C33">
        <w:t>17 November</w:t>
      </w:r>
      <w:r w:rsidR="00CC0C33">
        <w:t>”</w:t>
      </w:r>
      <w:r w:rsidRPr="00CC0C33">
        <w:t xml:space="preserve"> enterprise’s assets.</w:t>
      </w:r>
    </w:p>
    <w:p w:rsidR="004F2D4D" w:rsidRPr="00CC0C33" w:rsidRDefault="004F2D4D" w:rsidP="00CC0C33">
      <w:pPr>
        <w:autoSpaceDE w:val="0"/>
        <w:ind w:left="360"/>
        <w:jc w:val="both"/>
      </w:pPr>
    </w:p>
    <w:p w:rsidR="00E150B9" w:rsidRPr="00CC0C33" w:rsidRDefault="0036063F" w:rsidP="00CC0C33">
      <w:pPr>
        <w:numPr>
          <w:ilvl w:val="0"/>
          <w:numId w:val="2"/>
        </w:numPr>
        <w:autoSpaceDE w:val="0"/>
        <w:jc w:val="both"/>
      </w:pPr>
      <w:r w:rsidRPr="00CC0C33">
        <w:t>On an unspecified date</w:t>
      </w:r>
      <w:r w:rsidR="00236C84" w:rsidRPr="00CC0C33">
        <w:t>,</w:t>
      </w:r>
      <w:r w:rsidR="00FE4BED" w:rsidRPr="00CC0C33">
        <w:t xml:space="preserve"> the complainant</w:t>
      </w:r>
      <w:r w:rsidR="009215E3" w:rsidRPr="00CC0C33">
        <w:t xml:space="preserve"> filed </w:t>
      </w:r>
      <w:r w:rsidRPr="00CC0C33">
        <w:t xml:space="preserve">a </w:t>
      </w:r>
      <w:r w:rsidR="009215E3" w:rsidRPr="00CC0C33">
        <w:t xml:space="preserve">claim with the </w:t>
      </w:r>
      <w:r w:rsidR="00E54815" w:rsidRPr="00CC0C33">
        <w:t>KTA</w:t>
      </w:r>
      <w:r w:rsidR="00E150B9" w:rsidRPr="00CC0C33">
        <w:t xml:space="preserve"> seeking</w:t>
      </w:r>
      <w:r w:rsidR="00FE4BED" w:rsidRPr="00CC0C33">
        <w:t xml:space="preserve"> </w:t>
      </w:r>
      <w:r w:rsidR="009215E3" w:rsidRPr="00CC0C33">
        <w:t xml:space="preserve">to be included </w:t>
      </w:r>
      <w:r w:rsidR="00CC0C33">
        <w:t xml:space="preserve">in </w:t>
      </w:r>
      <w:r w:rsidR="009215E3" w:rsidRPr="00CC0C33">
        <w:t xml:space="preserve">the </w:t>
      </w:r>
      <w:r w:rsidR="004F2D4D" w:rsidRPr="00CC0C33">
        <w:t xml:space="preserve">list of </w:t>
      </w:r>
      <w:r w:rsidR="009215E3" w:rsidRPr="00CC0C33">
        <w:t>workers considered to be eligible for receiving</w:t>
      </w:r>
      <w:r w:rsidR="00A82FE1" w:rsidRPr="00CC0C33">
        <w:t xml:space="preserve"> a share of</w:t>
      </w:r>
      <w:r w:rsidR="004F2D4D" w:rsidRPr="00CC0C33">
        <w:t xml:space="preserve"> </w:t>
      </w:r>
      <w:r w:rsidR="009215E3" w:rsidRPr="00CC0C33">
        <w:t>the privatisation proceeds</w:t>
      </w:r>
      <w:r w:rsidR="00E150B9" w:rsidRPr="00CC0C33">
        <w:t xml:space="preserve"> and seeking unpaid wages.</w:t>
      </w:r>
      <w:r w:rsidR="00FE4BED" w:rsidRPr="00CC0C33">
        <w:t xml:space="preserve"> </w:t>
      </w:r>
    </w:p>
    <w:p w:rsidR="0036063F" w:rsidRPr="00CC0C33" w:rsidRDefault="0036063F" w:rsidP="00CC0C33">
      <w:pPr>
        <w:autoSpaceDE w:val="0"/>
        <w:ind w:left="360"/>
        <w:jc w:val="both"/>
      </w:pPr>
    </w:p>
    <w:p w:rsidR="00F171C1" w:rsidRPr="00CC0C33" w:rsidRDefault="00FE4BED" w:rsidP="00CC0C33">
      <w:pPr>
        <w:numPr>
          <w:ilvl w:val="0"/>
          <w:numId w:val="2"/>
        </w:numPr>
        <w:autoSpaceDE w:val="0"/>
        <w:jc w:val="both"/>
      </w:pPr>
      <w:r w:rsidRPr="00CC0C33">
        <w:t xml:space="preserve">On </w:t>
      </w:r>
      <w:r w:rsidR="0036063F" w:rsidRPr="00CC0C33">
        <w:t>29 December 2010</w:t>
      </w:r>
      <w:r w:rsidR="009215E3" w:rsidRPr="00CC0C33">
        <w:t xml:space="preserve">, </w:t>
      </w:r>
      <w:r w:rsidR="000C0D9D" w:rsidRPr="00CC0C33">
        <w:t xml:space="preserve">the </w:t>
      </w:r>
      <w:r w:rsidR="009215E3" w:rsidRPr="00CC0C33">
        <w:t>P</w:t>
      </w:r>
      <w:r w:rsidR="00CC0C33">
        <w:t>rivatis</w:t>
      </w:r>
      <w:r w:rsidR="000C0D9D" w:rsidRPr="00CC0C33">
        <w:t xml:space="preserve">ation </w:t>
      </w:r>
      <w:r w:rsidR="009215E3" w:rsidRPr="00CC0C33">
        <w:t>A</w:t>
      </w:r>
      <w:r w:rsidR="000C0D9D" w:rsidRPr="00CC0C33">
        <w:t xml:space="preserve">gency of </w:t>
      </w:r>
      <w:r w:rsidR="009215E3" w:rsidRPr="00CC0C33">
        <w:t>K</w:t>
      </w:r>
      <w:r w:rsidR="000C0D9D" w:rsidRPr="00CC0C33">
        <w:t>osovo</w:t>
      </w:r>
      <w:r w:rsidR="00A82FE1" w:rsidRPr="00CC0C33">
        <w:t xml:space="preserve"> (PAK)</w:t>
      </w:r>
      <w:r w:rsidR="000C0D9D" w:rsidRPr="00CC0C33">
        <w:t xml:space="preserve">, the successor-in-interest to the KTA, </w:t>
      </w:r>
      <w:r w:rsidR="00E150B9" w:rsidRPr="00CC0C33">
        <w:t>published its preliminary</w:t>
      </w:r>
      <w:r w:rsidR="00DD3F1D" w:rsidRPr="00CC0C33">
        <w:t xml:space="preserve"> </w:t>
      </w:r>
      <w:r w:rsidR="008A1CD7" w:rsidRPr="00CC0C33">
        <w:t>list of workers eligible for receiving</w:t>
      </w:r>
      <w:r w:rsidR="00CF1044" w:rsidRPr="00CC0C33">
        <w:t xml:space="preserve"> a share of</w:t>
      </w:r>
      <w:r w:rsidR="008A1CD7" w:rsidRPr="00CC0C33">
        <w:t xml:space="preserve"> 20% of the </w:t>
      </w:r>
      <w:r w:rsidR="00711824" w:rsidRPr="00CC0C33">
        <w:t>p</w:t>
      </w:r>
      <w:r w:rsidR="008A1CD7" w:rsidRPr="00CC0C33">
        <w:t>rivatisation proceeds</w:t>
      </w:r>
      <w:r w:rsidR="0036063F" w:rsidRPr="00CC0C33">
        <w:t xml:space="preserve"> of the </w:t>
      </w:r>
      <w:r w:rsidR="00CC0C33">
        <w:t>above</w:t>
      </w:r>
      <w:r w:rsidR="0064221B" w:rsidRPr="00CC0C33">
        <w:t>-</w:t>
      </w:r>
      <w:r w:rsidR="0036063F" w:rsidRPr="00CC0C33">
        <w:t>mentioned enterprise.</w:t>
      </w:r>
      <w:r w:rsidR="00DD3F1D" w:rsidRPr="00CC0C33">
        <w:t xml:space="preserve"> </w:t>
      </w:r>
      <w:r w:rsidR="00CF1044" w:rsidRPr="00CC0C33">
        <w:t>T</w:t>
      </w:r>
      <w:r w:rsidRPr="00CC0C33">
        <w:t>he</w:t>
      </w:r>
      <w:r w:rsidR="00711824" w:rsidRPr="00CC0C33">
        <w:t xml:space="preserve"> complainant</w:t>
      </w:r>
      <w:r w:rsidRPr="00CC0C33">
        <w:t xml:space="preserve"> </w:t>
      </w:r>
      <w:r w:rsidR="00E150B9" w:rsidRPr="00CC0C33">
        <w:t>was not included</w:t>
      </w:r>
      <w:r w:rsidR="00CF1044" w:rsidRPr="00CC0C33">
        <w:t xml:space="preserve"> in that list.</w:t>
      </w:r>
    </w:p>
    <w:p w:rsidR="0036063F" w:rsidRPr="00CC0C33" w:rsidRDefault="0036063F" w:rsidP="00CC0C33">
      <w:pPr>
        <w:autoSpaceDE w:val="0"/>
        <w:ind w:left="360"/>
        <w:jc w:val="both"/>
      </w:pPr>
    </w:p>
    <w:p w:rsidR="00885585" w:rsidRPr="00CC0C33" w:rsidRDefault="0036063F" w:rsidP="00CC0C33">
      <w:pPr>
        <w:numPr>
          <w:ilvl w:val="0"/>
          <w:numId w:val="2"/>
        </w:numPr>
        <w:autoSpaceDE w:val="0"/>
        <w:jc w:val="both"/>
      </w:pPr>
      <w:r w:rsidRPr="00CC0C33">
        <w:t>On an unspecifi</w:t>
      </w:r>
      <w:r w:rsidR="00885585" w:rsidRPr="00CC0C33">
        <w:t xml:space="preserve">ed date, the complainant </w:t>
      </w:r>
      <w:r w:rsidRPr="00CC0C33">
        <w:t>appeal</w:t>
      </w:r>
      <w:r w:rsidR="00885585" w:rsidRPr="00CC0C33">
        <w:t>ed</w:t>
      </w:r>
      <w:r w:rsidRPr="00CC0C33">
        <w:t xml:space="preserve"> </w:t>
      </w:r>
      <w:r w:rsidR="00885585" w:rsidRPr="00CC0C33">
        <w:t>the published list to</w:t>
      </w:r>
      <w:r w:rsidRPr="00CC0C33">
        <w:t xml:space="preserve"> the PAK, </w:t>
      </w:r>
      <w:r w:rsidR="004F2D4D" w:rsidRPr="00CC0C33">
        <w:t xml:space="preserve">requesting </w:t>
      </w:r>
      <w:r w:rsidR="00885585" w:rsidRPr="00CC0C33">
        <w:t xml:space="preserve">reconsideration of the decision </w:t>
      </w:r>
      <w:r w:rsidR="004F2D4D" w:rsidRPr="00CC0C33">
        <w:t xml:space="preserve">not </w:t>
      </w:r>
      <w:r w:rsidRPr="00CC0C33">
        <w:t xml:space="preserve">to have her name included </w:t>
      </w:r>
      <w:r w:rsidR="0064221B" w:rsidRPr="00CC0C33">
        <w:t xml:space="preserve">in the </w:t>
      </w:r>
      <w:r w:rsidRPr="00CC0C33">
        <w:t xml:space="preserve">list. In the final list </w:t>
      </w:r>
      <w:r w:rsidR="00E150B9" w:rsidRPr="00CC0C33">
        <w:t>of workers eligible for receiving</w:t>
      </w:r>
      <w:r w:rsidR="00CF1044" w:rsidRPr="00CC0C33">
        <w:t xml:space="preserve"> a share of</w:t>
      </w:r>
      <w:r w:rsidR="00E150B9" w:rsidRPr="00CC0C33">
        <w:t xml:space="preserve"> 20% of the privatisation proceeds</w:t>
      </w:r>
      <w:r w:rsidRPr="00CC0C33">
        <w:t>, which was published by the PAK</w:t>
      </w:r>
      <w:r w:rsidR="00D058E2" w:rsidRPr="00CC0C33">
        <w:t xml:space="preserve"> </w:t>
      </w:r>
      <w:r w:rsidRPr="00CC0C33">
        <w:t>on 27 October 2011, the complainant’s name is mentioned among thos</w:t>
      </w:r>
      <w:r w:rsidR="004F2D4D" w:rsidRPr="00CC0C33">
        <w:t>e</w:t>
      </w:r>
      <w:r w:rsidRPr="00CC0C33">
        <w:t xml:space="preserve"> whose requests for reconsideration were rejected by the PAK as ungrounded.</w:t>
      </w:r>
    </w:p>
    <w:p w:rsidR="00885585" w:rsidRPr="00CC0C33" w:rsidRDefault="00885585" w:rsidP="00CC0C33">
      <w:pPr>
        <w:autoSpaceDE w:val="0"/>
        <w:ind w:left="360"/>
        <w:jc w:val="both"/>
      </w:pPr>
    </w:p>
    <w:p w:rsidR="001A65B3" w:rsidRPr="00CC0C33" w:rsidRDefault="00885585" w:rsidP="00CC0C33">
      <w:pPr>
        <w:numPr>
          <w:ilvl w:val="0"/>
          <w:numId w:val="2"/>
        </w:numPr>
        <w:autoSpaceDE w:val="0"/>
        <w:jc w:val="both"/>
      </w:pPr>
      <w:r w:rsidRPr="00CC0C33">
        <w:t xml:space="preserve">The Special Chamber of the Supreme Court of Kosovo on the </w:t>
      </w:r>
      <w:r w:rsidR="00CC0C33" w:rsidRPr="00CC0C33">
        <w:t>Kosovo Trust Agency</w:t>
      </w:r>
      <w:r w:rsidR="00A31F74" w:rsidRPr="00CC0C33">
        <w:t xml:space="preserve"> </w:t>
      </w:r>
      <w:r w:rsidRPr="00CC0C33">
        <w:t xml:space="preserve">Related Matters (Special Chamber) informed the Panel that the complainant </w:t>
      </w:r>
      <w:r w:rsidR="004F2D4D" w:rsidRPr="00CC0C33">
        <w:t>ha</w:t>
      </w:r>
      <w:r w:rsidR="00CC0C33">
        <w:t>s</w:t>
      </w:r>
      <w:r w:rsidR="004F2D4D" w:rsidRPr="00CC0C33">
        <w:t xml:space="preserve"> </w:t>
      </w:r>
      <w:r w:rsidRPr="00CC0C33">
        <w:t xml:space="preserve">timely filed an appeal against the final list published by </w:t>
      </w:r>
      <w:r w:rsidR="004F2D4D" w:rsidRPr="00CC0C33">
        <w:t xml:space="preserve">the </w:t>
      </w:r>
      <w:r w:rsidRPr="00CC0C33">
        <w:t>PAK, as required by the applicable law. The procedure for consideration of all appeals filed against the list is still ongoing before the Special Chamber.</w:t>
      </w:r>
    </w:p>
    <w:p w:rsidR="00885585" w:rsidRDefault="00885585" w:rsidP="00885585">
      <w:pPr>
        <w:pStyle w:val="ListParagraph"/>
        <w:autoSpaceDE w:val="0"/>
        <w:ind w:left="360"/>
        <w:jc w:val="both"/>
        <w:rPr>
          <w:bCs/>
          <w:i/>
        </w:rPr>
      </w:pPr>
    </w:p>
    <w:p w:rsidR="00885585" w:rsidRPr="00CC0C33" w:rsidRDefault="00CC0C33" w:rsidP="00323AEC">
      <w:pPr>
        <w:autoSpaceDE w:val="0"/>
        <w:ind w:left="360"/>
        <w:jc w:val="both"/>
        <w:rPr>
          <w:b/>
          <w:bCs/>
        </w:rPr>
      </w:pPr>
      <w:r w:rsidRPr="00CC0C33">
        <w:rPr>
          <w:b/>
          <w:bCs/>
        </w:rPr>
        <w:t xml:space="preserve">Facts related to the </w:t>
      </w:r>
      <w:r>
        <w:rPr>
          <w:b/>
          <w:bCs/>
        </w:rPr>
        <w:t>c</w:t>
      </w:r>
      <w:r w:rsidR="00885585" w:rsidRPr="00CC0C33">
        <w:rPr>
          <w:b/>
          <w:bCs/>
        </w:rPr>
        <w:t>omplaint</w:t>
      </w:r>
      <w:r>
        <w:rPr>
          <w:b/>
          <w:bCs/>
        </w:rPr>
        <w:t xml:space="preserve">’s </w:t>
      </w:r>
      <w:r w:rsidR="00885585" w:rsidRPr="00CC0C33">
        <w:rPr>
          <w:b/>
          <w:bCs/>
        </w:rPr>
        <w:t>immovable property</w:t>
      </w:r>
    </w:p>
    <w:p w:rsidR="00885585" w:rsidRDefault="00885585" w:rsidP="00885585">
      <w:pPr>
        <w:pStyle w:val="ListParagraph"/>
        <w:rPr>
          <w:bCs/>
        </w:rPr>
      </w:pPr>
    </w:p>
    <w:p w:rsidR="00D458F8" w:rsidRDefault="00885585" w:rsidP="00CC0C33">
      <w:pPr>
        <w:numPr>
          <w:ilvl w:val="0"/>
          <w:numId w:val="2"/>
        </w:numPr>
        <w:autoSpaceDE w:val="0"/>
        <w:jc w:val="both"/>
        <w:rPr>
          <w:bCs/>
        </w:rPr>
      </w:pPr>
      <w:r>
        <w:rPr>
          <w:bCs/>
        </w:rPr>
        <w:t xml:space="preserve">The complainant </w:t>
      </w:r>
      <w:r w:rsidR="004F2D4D">
        <w:rPr>
          <w:bCs/>
        </w:rPr>
        <w:t>also</w:t>
      </w:r>
      <w:r>
        <w:rPr>
          <w:bCs/>
        </w:rPr>
        <w:t xml:space="preserve"> states that </w:t>
      </w:r>
      <w:r w:rsidR="00D458F8">
        <w:rPr>
          <w:bCs/>
        </w:rPr>
        <w:t xml:space="preserve">she is the owner of an apartment in </w:t>
      </w:r>
      <w:proofErr w:type="spellStart"/>
      <w:r w:rsidR="00D458F8">
        <w:t>Ferizaj</w:t>
      </w:r>
      <w:proofErr w:type="spellEnd"/>
      <w:r w:rsidR="00D458F8">
        <w:t>/</w:t>
      </w:r>
      <w:proofErr w:type="spellStart"/>
      <w:r w:rsidR="00D458F8">
        <w:t>Uroševac</w:t>
      </w:r>
      <w:proofErr w:type="spellEnd"/>
      <w:r w:rsidR="00D458F8">
        <w:t>, which was illegally occupied after her departure in 1999. Following her claim lodged with the Housing and Property Directorate (HPD), her ownership rights over the apartment were confirmed by the Housing and Property Claims Commission.</w:t>
      </w:r>
    </w:p>
    <w:p w:rsidR="00D458F8" w:rsidRDefault="00D458F8" w:rsidP="00D458F8">
      <w:pPr>
        <w:autoSpaceDE w:val="0"/>
        <w:ind w:left="360"/>
        <w:jc w:val="both"/>
        <w:rPr>
          <w:bCs/>
        </w:rPr>
      </w:pPr>
    </w:p>
    <w:p w:rsidR="00D458F8" w:rsidRPr="00D458F8" w:rsidRDefault="004F2D4D" w:rsidP="00CC0C33">
      <w:pPr>
        <w:numPr>
          <w:ilvl w:val="0"/>
          <w:numId w:val="2"/>
        </w:numPr>
        <w:autoSpaceDE w:val="0"/>
        <w:jc w:val="both"/>
        <w:rPr>
          <w:b/>
          <w:bCs/>
        </w:rPr>
      </w:pPr>
      <w:r>
        <w:rPr>
          <w:bCs/>
        </w:rPr>
        <w:t>Upo</w:t>
      </w:r>
      <w:r w:rsidR="00D458F8" w:rsidRPr="00D458F8">
        <w:rPr>
          <w:bCs/>
        </w:rPr>
        <w:t xml:space="preserve">n her request, the Kosovo Property Agency (KPA), the successor-in-interest to the HPD, </w:t>
      </w:r>
      <w:r w:rsidR="00D458F8" w:rsidRPr="00CC0C33">
        <w:t>placed</w:t>
      </w:r>
      <w:r w:rsidR="00D458F8" w:rsidRPr="00D458F8">
        <w:rPr>
          <w:bCs/>
        </w:rPr>
        <w:t xml:space="preserve"> the apartment under its administration, and rented it out</w:t>
      </w:r>
      <w:r w:rsidR="00901052">
        <w:rPr>
          <w:bCs/>
        </w:rPr>
        <w:t>.</w:t>
      </w:r>
      <w:r w:rsidR="00323AEC">
        <w:rPr>
          <w:bCs/>
        </w:rPr>
        <w:t xml:space="preserve"> T</w:t>
      </w:r>
      <w:r w:rsidR="00D458F8">
        <w:rPr>
          <w:bCs/>
        </w:rPr>
        <w:t xml:space="preserve">he complainant states that </w:t>
      </w:r>
      <w:r>
        <w:rPr>
          <w:bCs/>
        </w:rPr>
        <w:t xml:space="preserve">she has only received </w:t>
      </w:r>
      <w:r w:rsidR="00901052">
        <w:rPr>
          <w:bCs/>
        </w:rPr>
        <w:t xml:space="preserve">rental </w:t>
      </w:r>
      <w:r>
        <w:rPr>
          <w:bCs/>
        </w:rPr>
        <w:t>payments</w:t>
      </w:r>
      <w:r w:rsidR="00901052">
        <w:rPr>
          <w:bCs/>
        </w:rPr>
        <w:t xml:space="preserve"> on an irregular basis</w:t>
      </w:r>
      <w:r>
        <w:rPr>
          <w:bCs/>
        </w:rPr>
        <w:t>.</w:t>
      </w:r>
    </w:p>
    <w:p w:rsidR="00E2597B" w:rsidRPr="008C4718" w:rsidRDefault="00E2597B" w:rsidP="00C31EFE">
      <w:pPr>
        <w:autoSpaceDE w:val="0"/>
        <w:jc w:val="both"/>
        <w:rPr>
          <w:b/>
          <w:bCs/>
        </w:rPr>
      </w:pPr>
    </w:p>
    <w:p w:rsidR="00D458F8" w:rsidRDefault="00D458F8" w:rsidP="00C31EFE">
      <w:pPr>
        <w:autoSpaceDE w:val="0"/>
        <w:jc w:val="both"/>
        <w:rPr>
          <w:b/>
          <w:bCs/>
        </w:rPr>
      </w:pPr>
    </w:p>
    <w:p w:rsidR="001A65B3" w:rsidRPr="008C4718" w:rsidRDefault="001A65B3" w:rsidP="00C31EFE">
      <w:pPr>
        <w:autoSpaceDE w:val="0"/>
        <w:jc w:val="both"/>
        <w:rPr>
          <w:b/>
          <w:bCs/>
        </w:rPr>
      </w:pPr>
      <w:r w:rsidRPr="008C4718">
        <w:rPr>
          <w:b/>
          <w:bCs/>
        </w:rPr>
        <w:t>III. THE COMPLAINT</w:t>
      </w:r>
    </w:p>
    <w:p w:rsidR="001A65B3" w:rsidRPr="008C4718" w:rsidRDefault="001A65B3" w:rsidP="00C31EFE">
      <w:pPr>
        <w:autoSpaceDE w:val="0"/>
        <w:autoSpaceDN w:val="0"/>
        <w:adjustRightInd w:val="0"/>
        <w:jc w:val="both"/>
        <w:rPr>
          <w:b/>
          <w:bCs/>
        </w:rPr>
      </w:pPr>
    </w:p>
    <w:p w:rsidR="00323AEC" w:rsidRPr="00323AEC" w:rsidRDefault="001A65B3" w:rsidP="00CC0C33">
      <w:pPr>
        <w:numPr>
          <w:ilvl w:val="0"/>
          <w:numId w:val="2"/>
        </w:numPr>
        <w:autoSpaceDE w:val="0"/>
        <w:jc w:val="both"/>
        <w:rPr>
          <w:lang w:val="en-US"/>
        </w:rPr>
      </w:pPr>
      <w:r w:rsidRPr="00A31F74">
        <w:rPr>
          <w:rFonts w:cs="Arial"/>
          <w:bCs/>
        </w:rPr>
        <w:t xml:space="preserve">The complainant </w:t>
      </w:r>
      <w:r w:rsidR="007C6A4D" w:rsidRPr="00A31F74">
        <w:rPr>
          <w:rFonts w:cs="Arial"/>
          <w:bCs/>
        </w:rPr>
        <w:t>complain</w:t>
      </w:r>
      <w:r w:rsidR="00A82FE1" w:rsidRPr="00A31F74">
        <w:rPr>
          <w:rFonts w:cs="Arial"/>
          <w:bCs/>
        </w:rPr>
        <w:t>s</w:t>
      </w:r>
      <w:r w:rsidR="00F171C1" w:rsidRPr="00A31F74">
        <w:rPr>
          <w:rFonts w:cs="Arial"/>
          <w:bCs/>
        </w:rPr>
        <w:t xml:space="preserve"> </w:t>
      </w:r>
      <w:r w:rsidR="002176F9" w:rsidRPr="00A31F74">
        <w:rPr>
          <w:rFonts w:cs="Arial"/>
        </w:rPr>
        <w:t xml:space="preserve">about the fact that </w:t>
      </w:r>
      <w:r w:rsidR="004F2D4D">
        <w:rPr>
          <w:rFonts w:cs="Arial"/>
        </w:rPr>
        <w:t>s</w:t>
      </w:r>
      <w:r w:rsidR="00E150B9" w:rsidRPr="00A31F74">
        <w:rPr>
          <w:rFonts w:cs="Arial"/>
        </w:rPr>
        <w:t xml:space="preserve">he has </w:t>
      </w:r>
      <w:r w:rsidR="00036B45" w:rsidRPr="00A31F74">
        <w:rPr>
          <w:rFonts w:cs="Arial"/>
        </w:rPr>
        <w:t xml:space="preserve">not </w:t>
      </w:r>
      <w:r w:rsidR="002176F9" w:rsidRPr="00A31F74">
        <w:rPr>
          <w:rFonts w:cs="Arial"/>
        </w:rPr>
        <w:t xml:space="preserve">been </w:t>
      </w:r>
      <w:r w:rsidR="00036B45" w:rsidRPr="00A31F74">
        <w:rPr>
          <w:rFonts w:cs="Arial"/>
        </w:rPr>
        <w:t>include</w:t>
      </w:r>
      <w:r w:rsidR="002176F9" w:rsidRPr="00A31F74">
        <w:rPr>
          <w:rFonts w:cs="Arial"/>
        </w:rPr>
        <w:t>d</w:t>
      </w:r>
      <w:r w:rsidR="00036B45" w:rsidRPr="00A31F74">
        <w:rPr>
          <w:rFonts w:cs="Arial"/>
        </w:rPr>
        <w:t xml:space="preserve"> in the list of workers</w:t>
      </w:r>
      <w:r w:rsidR="002176F9" w:rsidRPr="00A31F74">
        <w:rPr>
          <w:rFonts w:cs="Arial"/>
        </w:rPr>
        <w:t xml:space="preserve"> eligible for receiving a part of the proceeds of the privatisation of the </w:t>
      </w:r>
      <w:r w:rsidR="002176F9" w:rsidRPr="00CC0C33">
        <w:t>company</w:t>
      </w:r>
      <w:r w:rsidR="002176F9" w:rsidRPr="00A31F74">
        <w:rPr>
          <w:rFonts w:cs="Arial"/>
        </w:rPr>
        <w:t xml:space="preserve"> </w:t>
      </w:r>
      <w:r w:rsidR="00D95FE1" w:rsidRPr="00A31F74">
        <w:rPr>
          <w:rFonts w:cs="Arial"/>
        </w:rPr>
        <w:t xml:space="preserve">for which </w:t>
      </w:r>
      <w:r w:rsidR="004F2D4D">
        <w:rPr>
          <w:rFonts w:cs="Arial"/>
        </w:rPr>
        <w:t>s</w:t>
      </w:r>
      <w:r w:rsidR="00B2190A" w:rsidRPr="00A31F74">
        <w:rPr>
          <w:rFonts w:cs="Arial"/>
        </w:rPr>
        <w:t>he</w:t>
      </w:r>
      <w:r w:rsidR="00CF1044" w:rsidRPr="00A31F74">
        <w:rPr>
          <w:rFonts w:cs="Arial"/>
        </w:rPr>
        <w:t xml:space="preserve"> has</w:t>
      </w:r>
      <w:r w:rsidR="00D95FE1" w:rsidRPr="00A31F74">
        <w:rPr>
          <w:rFonts w:cs="Arial"/>
        </w:rPr>
        <w:t xml:space="preserve"> </w:t>
      </w:r>
      <w:r w:rsidR="002176F9" w:rsidRPr="00A31F74">
        <w:rPr>
          <w:rFonts w:cs="Arial"/>
        </w:rPr>
        <w:t>worked</w:t>
      </w:r>
      <w:r w:rsidR="00F171C1" w:rsidRPr="00A31F74">
        <w:rPr>
          <w:rFonts w:cs="Arial"/>
        </w:rPr>
        <w:t>.</w:t>
      </w:r>
    </w:p>
    <w:p w:rsidR="00323AEC" w:rsidRPr="00323AEC" w:rsidRDefault="00323AEC" w:rsidP="00323AEC">
      <w:pPr>
        <w:autoSpaceDE w:val="0"/>
        <w:ind w:left="360"/>
        <w:jc w:val="both"/>
        <w:rPr>
          <w:lang w:val="en-US"/>
        </w:rPr>
      </w:pPr>
    </w:p>
    <w:p w:rsidR="00A31F74" w:rsidRPr="00A31F74" w:rsidRDefault="00A31F74" w:rsidP="00CC0C33">
      <w:pPr>
        <w:numPr>
          <w:ilvl w:val="0"/>
          <w:numId w:val="2"/>
        </w:numPr>
        <w:autoSpaceDE w:val="0"/>
        <w:jc w:val="both"/>
        <w:rPr>
          <w:lang w:val="en-US"/>
        </w:rPr>
      </w:pPr>
      <w:r>
        <w:t xml:space="preserve">In addition, she </w:t>
      </w:r>
      <w:r w:rsidRPr="00A31F74">
        <w:rPr>
          <w:lang w:val="en-US"/>
        </w:rPr>
        <w:t xml:space="preserve">complains that by not receiving </w:t>
      </w:r>
      <w:r w:rsidR="00901052">
        <w:rPr>
          <w:lang w:val="en-US"/>
        </w:rPr>
        <w:t xml:space="preserve">the </w:t>
      </w:r>
      <w:r w:rsidRPr="00A31F74">
        <w:rPr>
          <w:lang w:val="en-US"/>
        </w:rPr>
        <w:t xml:space="preserve">full rent for her flat under the KPA rental scheme, </w:t>
      </w:r>
      <w:r>
        <w:t>her right to property</w:t>
      </w:r>
      <w:r w:rsidRPr="00756B91">
        <w:t xml:space="preserve"> has been violated.</w:t>
      </w:r>
    </w:p>
    <w:p w:rsidR="004A022F" w:rsidRPr="00A31F74" w:rsidRDefault="004A022F" w:rsidP="004A022F">
      <w:pPr>
        <w:autoSpaceDE w:val="0"/>
        <w:jc w:val="both"/>
        <w:rPr>
          <w:b/>
          <w:bCs/>
          <w:lang w:val="en-U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C0C33">
      <w:pPr>
        <w:numPr>
          <w:ilvl w:val="0"/>
          <w:numId w:val="2"/>
        </w:numPr>
        <w:autoSpaceDE w:val="0"/>
        <w:jc w:val="both"/>
      </w:pPr>
      <w:r w:rsidRPr="008C4718">
        <w:t>Before considering the case on its merits the Panel has to decide whether to accept the case, taking into account the admissibility criteria set out in Sections 1, 2 and 3 of UNMIK Regulation No. 2006/12.</w:t>
      </w:r>
    </w:p>
    <w:p w:rsidR="00A31F74" w:rsidRDefault="00A31F74" w:rsidP="00A31F74">
      <w:pPr>
        <w:pStyle w:val="ListParagraph"/>
        <w:autoSpaceDE w:val="0"/>
        <w:ind w:left="360"/>
        <w:jc w:val="both"/>
        <w:rPr>
          <w:bCs/>
          <w:i/>
        </w:rPr>
      </w:pPr>
    </w:p>
    <w:p w:rsidR="00A31F74" w:rsidRPr="00CC0C33" w:rsidRDefault="00A31F74" w:rsidP="00CC0C33">
      <w:pPr>
        <w:pStyle w:val="ListParagraph"/>
        <w:numPr>
          <w:ilvl w:val="0"/>
          <w:numId w:val="14"/>
        </w:numPr>
        <w:autoSpaceDE w:val="0"/>
        <w:ind w:left="720"/>
        <w:jc w:val="both"/>
        <w:rPr>
          <w:b/>
          <w:bCs/>
        </w:rPr>
      </w:pPr>
      <w:r w:rsidRPr="00CC0C33">
        <w:rPr>
          <w:b/>
          <w:bCs/>
        </w:rPr>
        <w:t xml:space="preserve">Complaint relating to the </w:t>
      </w:r>
      <w:r w:rsidR="00323AEC" w:rsidRPr="00CC0C33">
        <w:rPr>
          <w:b/>
          <w:bCs/>
        </w:rPr>
        <w:t>privatisation of the socially-owned enterprise “17 November”</w:t>
      </w:r>
    </w:p>
    <w:p w:rsidR="00A31F74" w:rsidRPr="008C4718" w:rsidRDefault="00A31F74" w:rsidP="00C31EFE">
      <w:pPr>
        <w:autoSpaceDE w:val="0"/>
        <w:autoSpaceDN w:val="0"/>
        <w:adjustRightInd w:val="0"/>
        <w:jc w:val="both"/>
      </w:pPr>
    </w:p>
    <w:p w:rsidR="001A65B3" w:rsidRPr="008C4718" w:rsidRDefault="001A65B3" w:rsidP="00CC0C33">
      <w:pPr>
        <w:numPr>
          <w:ilvl w:val="0"/>
          <w:numId w:val="2"/>
        </w:numPr>
        <w:autoSpaceDE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CC0C33">
      <w:pPr>
        <w:numPr>
          <w:ilvl w:val="0"/>
          <w:numId w:val="2"/>
        </w:numPr>
        <w:autoSpaceDE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CF1044">
        <w:rPr>
          <w:bCs/>
          <w:color w:val="000000"/>
        </w:rPr>
        <w:t xml:space="preserve"> the</w:t>
      </w:r>
      <w:r w:rsidR="004A022F">
        <w:rPr>
          <w:bCs/>
          <w:color w:val="000000"/>
        </w:rPr>
        <w:t xml:space="preserve"> </w:t>
      </w:r>
      <w:r w:rsidRPr="00BF6B25">
        <w:rPr>
          <w:bCs/>
          <w:color w:val="000000"/>
        </w:rPr>
        <w:t xml:space="preserve">PAK, an institution set up by the </w:t>
      </w:r>
      <w:r w:rsidRPr="00CC0C33">
        <w:t>Kos</w:t>
      </w:r>
      <w:r w:rsidR="004A022F" w:rsidRPr="00CC0C33">
        <w:t>ovo</w:t>
      </w:r>
      <w:r w:rsidR="004A022F">
        <w:rPr>
          <w:bCs/>
          <w:color w:val="000000"/>
        </w:rPr>
        <w:t xml:space="preserve"> authorities. </w:t>
      </w:r>
      <w:r w:rsidR="00CF1044">
        <w:rPr>
          <w:bCs/>
          <w:color w:val="000000"/>
        </w:rPr>
        <w:t xml:space="preserve">The </w:t>
      </w:r>
      <w:r w:rsidRPr="00BF6B25">
        <w:rPr>
          <w:bCs/>
          <w:color w:val="000000"/>
        </w:rPr>
        <w:t xml:space="preserve">PAK took over the functions previously exercised by the </w:t>
      </w:r>
      <w:r w:rsidR="00CF1044">
        <w:rPr>
          <w:bCs/>
          <w:color w:val="000000"/>
        </w:rPr>
        <w:t>KTA</w:t>
      </w:r>
      <w:r w:rsidRPr="00437C88">
        <w:rPr>
          <w:bCs/>
        </w:rPr>
        <w:t xml:space="preserve"> </w:t>
      </w:r>
      <w:r w:rsidRPr="00437C88">
        <w:t xml:space="preserve">(see </w:t>
      </w:r>
      <w:r w:rsidR="00437C88">
        <w:t>report</w:t>
      </w:r>
      <w:r w:rsidR="00437C88" w:rsidRPr="00437C88">
        <w:rPr>
          <w:lang w:val="en-US"/>
        </w:rPr>
        <w:t xml:space="preserve"> </w:t>
      </w:r>
      <w:r w:rsidRPr="00437C88">
        <w:rPr>
          <w:lang w:val="en-US"/>
        </w:rPr>
        <w:t>of the</w:t>
      </w:r>
      <w:r w:rsidR="00CF1044">
        <w:rPr>
          <w:lang w:val="en-US"/>
        </w:rPr>
        <w:t xml:space="preserve"> UN</w:t>
      </w:r>
      <w:r w:rsidRPr="00437C88">
        <w:rPr>
          <w:lang w:val="en-US"/>
        </w:rPr>
        <w:t xml:space="preserv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A82FE1" w:rsidRPr="004B0086" w:rsidRDefault="00A82FE1" w:rsidP="00A82FE1">
      <w:pPr>
        <w:autoSpaceDE w:val="0"/>
        <w:autoSpaceDN w:val="0"/>
        <w:adjustRightInd w:val="0"/>
        <w:jc w:val="both"/>
      </w:pPr>
    </w:p>
    <w:p w:rsidR="007265E5" w:rsidRPr="004B0086" w:rsidRDefault="007265E5" w:rsidP="00CC0C33">
      <w:pPr>
        <w:numPr>
          <w:ilvl w:val="0"/>
          <w:numId w:val="2"/>
        </w:numPr>
        <w:autoSpaceDE w:val="0"/>
        <w:jc w:val="both"/>
        <w:rPr>
          <w:lang w:val="en-US"/>
        </w:rPr>
      </w:pPr>
      <w:r w:rsidRPr="004B0086">
        <w:t>The object of the present complaint is a decision that is exclusively imputable to the Kosovo authorities. There is no indication of any concrete involvement of UNMIK in the adoption of that position. There are also no special cir</w:t>
      </w:r>
      <w:r>
        <w:t xml:space="preserve">cumstances that would warrant </w:t>
      </w:r>
      <w:proofErr w:type="gramStart"/>
      <w:r>
        <w:t xml:space="preserve">a </w:t>
      </w:r>
      <w:r w:rsidRPr="004B0086">
        <w:t>derogation</w:t>
      </w:r>
      <w:proofErr w:type="gramEnd"/>
      <w:r w:rsidRPr="004B0086">
        <w:t xml:space="preserve"> from the principle set out above. The conclusion therefore is that </w:t>
      </w:r>
      <w:r w:rsidRPr="004B0086">
        <w:rPr>
          <w:lang w:val="en-US"/>
        </w:rPr>
        <w:t>the matter complained of does not engage the responsibility of UNMIK</w:t>
      </w:r>
      <w:r w:rsidR="002005A8">
        <w:rPr>
          <w:lang w:val="en-US"/>
        </w:rPr>
        <w:t xml:space="preserve"> </w:t>
      </w:r>
      <w:r w:rsidR="002005A8" w:rsidRPr="00756B91">
        <w:rPr>
          <w:lang w:val="en-US"/>
        </w:rPr>
        <w:t>(see H</w:t>
      </w:r>
      <w:r w:rsidR="002005A8">
        <w:rPr>
          <w:lang w:val="en-US"/>
        </w:rPr>
        <w:t xml:space="preserve">uman Rights Advisory Panel </w:t>
      </w:r>
      <w:r w:rsidR="00323AEC">
        <w:rPr>
          <w:lang w:val="en-US"/>
        </w:rPr>
        <w:t>(</w:t>
      </w:r>
      <w:r w:rsidR="002005A8">
        <w:rPr>
          <w:lang w:val="en-US"/>
        </w:rPr>
        <w:t>H</w:t>
      </w:r>
      <w:r w:rsidR="002005A8" w:rsidRPr="00756B91">
        <w:rPr>
          <w:lang w:val="en-US"/>
        </w:rPr>
        <w:t>RAP</w:t>
      </w:r>
      <w:r w:rsidR="00323AEC">
        <w:rPr>
          <w:lang w:val="en-US"/>
        </w:rPr>
        <w:t>)</w:t>
      </w:r>
      <w:r w:rsidR="002005A8" w:rsidRPr="00756B91">
        <w:rPr>
          <w:lang w:val="en-US"/>
        </w:rPr>
        <w:t>,</w:t>
      </w:r>
      <w:r w:rsidR="002005A8">
        <w:rPr>
          <w:lang w:val="en-US"/>
        </w:rPr>
        <w:t xml:space="preserve"> </w:t>
      </w:r>
      <w:proofErr w:type="spellStart"/>
      <w:r w:rsidR="002005A8">
        <w:rPr>
          <w:i/>
          <w:lang w:val="en-US"/>
        </w:rPr>
        <w:t>Bojko</w:t>
      </w:r>
      <w:r w:rsidR="002005A8" w:rsidRPr="00756B91">
        <w:rPr>
          <w:i/>
          <w:lang w:val="en-US"/>
        </w:rPr>
        <w:t>vić</w:t>
      </w:r>
      <w:proofErr w:type="spellEnd"/>
      <w:r w:rsidR="002005A8" w:rsidRPr="00756B91">
        <w:rPr>
          <w:lang w:val="en-US"/>
        </w:rPr>
        <w:t xml:space="preserve">, no. </w:t>
      </w:r>
      <w:r w:rsidR="002005A8">
        <w:rPr>
          <w:lang w:val="en-US"/>
        </w:rPr>
        <w:t>42</w:t>
      </w:r>
      <w:r w:rsidR="002005A8" w:rsidRPr="00756B91">
        <w:rPr>
          <w:lang w:val="en-US"/>
        </w:rPr>
        <w:t>/</w:t>
      </w:r>
      <w:r w:rsidR="002005A8">
        <w:rPr>
          <w:lang w:val="en-US"/>
        </w:rPr>
        <w:t>10</w:t>
      </w:r>
      <w:r w:rsidR="002005A8" w:rsidRPr="00756B91">
        <w:rPr>
          <w:lang w:val="en-US"/>
        </w:rPr>
        <w:t xml:space="preserve">, decision of 17 </w:t>
      </w:r>
      <w:r w:rsidR="002005A8">
        <w:rPr>
          <w:lang w:val="en-US"/>
        </w:rPr>
        <w:t>February</w:t>
      </w:r>
      <w:r w:rsidR="002005A8" w:rsidRPr="00756B91">
        <w:rPr>
          <w:lang w:val="en-US"/>
        </w:rPr>
        <w:t xml:space="preserve"> 20</w:t>
      </w:r>
      <w:r w:rsidR="002005A8">
        <w:rPr>
          <w:lang w:val="en-US"/>
        </w:rPr>
        <w:t>12</w:t>
      </w:r>
      <w:r w:rsidR="002005A8" w:rsidRPr="00756B91">
        <w:rPr>
          <w:lang w:val="en-US"/>
        </w:rPr>
        <w:t xml:space="preserve">, § </w:t>
      </w:r>
      <w:r w:rsidR="002005A8">
        <w:rPr>
          <w:lang w:val="en-US"/>
        </w:rPr>
        <w:t>11).</w:t>
      </w:r>
    </w:p>
    <w:p w:rsidR="007265E5" w:rsidRPr="004B0086" w:rsidRDefault="007265E5" w:rsidP="007265E5">
      <w:pPr>
        <w:autoSpaceDE w:val="0"/>
        <w:autoSpaceDN w:val="0"/>
        <w:adjustRightInd w:val="0"/>
        <w:jc w:val="both"/>
        <w:rPr>
          <w:lang w:val="en-US"/>
        </w:rPr>
      </w:pPr>
    </w:p>
    <w:p w:rsidR="007265E5" w:rsidRPr="00A31F74" w:rsidRDefault="007265E5" w:rsidP="00CC0C33">
      <w:pPr>
        <w:numPr>
          <w:ilvl w:val="0"/>
          <w:numId w:val="2"/>
        </w:numPr>
        <w:autoSpaceDE w:val="0"/>
        <w:jc w:val="both"/>
        <w:rPr>
          <w:b/>
          <w:bCs/>
          <w:lang w:val="en-US"/>
        </w:rPr>
      </w:pPr>
      <w:r w:rsidRPr="004B0086">
        <w:rPr>
          <w:lang w:val="en-US"/>
        </w:rPr>
        <w:t xml:space="preserve">It </w:t>
      </w:r>
      <w:r w:rsidRPr="00CC0C33">
        <w:t>follows</w:t>
      </w:r>
      <w:r w:rsidRPr="004B0086">
        <w:rPr>
          <w:lang w:val="en-US"/>
        </w:rPr>
        <w:t xml:space="preserve"> that the complaint falls outside the jurisdiction </w:t>
      </w:r>
      <w:proofErr w:type="spellStart"/>
      <w:r w:rsidRPr="004B0086">
        <w:rPr>
          <w:i/>
          <w:lang w:val="en-US"/>
        </w:rPr>
        <w:t>ratione</w:t>
      </w:r>
      <w:proofErr w:type="spellEnd"/>
      <w:r w:rsidRPr="004B0086">
        <w:rPr>
          <w:i/>
          <w:lang w:val="en-US"/>
        </w:rPr>
        <w:t xml:space="preserve"> personae</w:t>
      </w:r>
      <w:r w:rsidRPr="004B0086">
        <w:rPr>
          <w:lang w:val="en-US"/>
        </w:rPr>
        <w:t xml:space="preserve"> of the Panel.</w:t>
      </w:r>
    </w:p>
    <w:p w:rsidR="00A31F74" w:rsidRDefault="00A31F74" w:rsidP="00A31F74">
      <w:pPr>
        <w:pStyle w:val="ListParagraph"/>
        <w:rPr>
          <w:b/>
          <w:bCs/>
          <w:lang w:val="en-US"/>
        </w:rPr>
      </w:pPr>
    </w:p>
    <w:p w:rsidR="00A31F74" w:rsidRPr="00CC0C33" w:rsidRDefault="00A31F74" w:rsidP="00CC0C33">
      <w:pPr>
        <w:pStyle w:val="ListParagraph"/>
        <w:numPr>
          <w:ilvl w:val="0"/>
          <w:numId w:val="14"/>
        </w:numPr>
        <w:autoSpaceDE w:val="0"/>
        <w:ind w:left="720"/>
        <w:jc w:val="both"/>
        <w:rPr>
          <w:b/>
          <w:bCs/>
        </w:rPr>
      </w:pPr>
      <w:r w:rsidRPr="00CC0C33">
        <w:rPr>
          <w:b/>
          <w:bCs/>
        </w:rPr>
        <w:t>Complaint relating to the complainant’s property</w:t>
      </w:r>
    </w:p>
    <w:p w:rsidR="00A31F74" w:rsidRPr="00756B91" w:rsidRDefault="00A31F74" w:rsidP="00A31F74">
      <w:pPr>
        <w:pStyle w:val="Default"/>
        <w:ind w:left="450" w:hanging="450"/>
        <w:jc w:val="both"/>
      </w:pPr>
    </w:p>
    <w:p w:rsidR="00A31F74" w:rsidRPr="00756B91" w:rsidRDefault="00A31F74" w:rsidP="00CC0C33">
      <w:pPr>
        <w:numPr>
          <w:ilvl w:val="0"/>
          <w:numId w:val="2"/>
        </w:numPr>
        <w:autoSpaceDE w:val="0"/>
        <w:jc w:val="both"/>
      </w:pPr>
      <w:r w:rsidRPr="00756B91">
        <w:t xml:space="preserve">The complainant </w:t>
      </w:r>
      <w:r w:rsidR="00323AEC">
        <w:t xml:space="preserve">also </w:t>
      </w:r>
      <w:r w:rsidRPr="00756B91">
        <w:t xml:space="preserve">complains about a violation of her right to </w:t>
      </w:r>
      <w:r w:rsidR="0064221B">
        <w:t xml:space="preserve">enjoyment of </w:t>
      </w:r>
      <w:r w:rsidRPr="00756B91">
        <w:t xml:space="preserve">property as a result of </w:t>
      </w:r>
      <w:r>
        <w:t xml:space="preserve">incomplete </w:t>
      </w:r>
      <w:r w:rsidRPr="00756B91">
        <w:t xml:space="preserve">payment of </w:t>
      </w:r>
      <w:r>
        <w:t xml:space="preserve">the </w:t>
      </w:r>
      <w:r w:rsidRPr="00756B91">
        <w:t xml:space="preserve">rent for her flat under the KPA rental scheme. </w:t>
      </w:r>
    </w:p>
    <w:p w:rsidR="00A31F74" w:rsidRPr="00756B91" w:rsidRDefault="00A31F74" w:rsidP="00A31F74">
      <w:pPr>
        <w:pStyle w:val="Default"/>
        <w:ind w:left="450" w:hanging="450"/>
        <w:jc w:val="both"/>
      </w:pPr>
    </w:p>
    <w:p w:rsidR="00A31F74" w:rsidRPr="00756B91" w:rsidRDefault="0064221B" w:rsidP="00CC0C33">
      <w:pPr>
        <w:numPr>
          <w:ilvl w:val="0"/>
          <w:numId w:val="2"/>
        </w:numPr>
        <w:autoSpaceDE w:val="0"/>
        <w:jc w:val="both"/>
        <w:rPr>
          <w:lang w:val="en-US"/>
        </w:rPr>
      </w:pPr>
      <w:r>
        <w:rPr>
          <w:lang w:val="en-US"/>
        </w:rPr>
        <w:t xml:space="preserve">With regard to </w:t>
      </w:r>
      <w:r w:rsidR="00A31F74" w:rsidRPr="00756B91">
        <w:rPr>
          <w:lang w:val="en-US"/>
        </w:rPr>
        <w:t xml:space="preserve">this aspect of the complaint, it is to be noted that the KPA does not guarantee that </w:t>
      </w:r>
      <w:r w:rsidR="00A31F74" w:rsidRPr="00756B91">
        <w:rPr>
          <w:rStyle w:val="contacttext"/>
          <w:lang w:val="en-US"/>
        </w:rPr>
        <w:t xml:space="preserve">any income from the property will be </w:t>
      </w:r>
      <w:proofErr w:type="spellStart"/>
      <w:r w:rsidR="00A31F74" w:rsidRPr="00756B91">
        <w:rPr>
          <w:rStyle w:val="contacttext"/>
          <w:lang w:val="en-US"/>
        </w:rPr>
        <w:t>reali</w:t>
      </w:r>
      <w:r w:rsidR="00A31F74">
        <w:rPr>
          <w:rStyle w:val="contacttext"/>
          <w:lang w:val="en-US"/>
        </w:rPr>
        <w:t>s</w:t>
      </w:r>
      <w:r w:rsidR="00A31F74" w:rsidRPr="00756B91">
        <w:rPr>
          <w:rStyle w:val="contacttext"/>
          <w:lang w:val="en-US"/>
        </w:rPr>
        <w:t>ed</w:t>
      </w:r>
      <w:proofErr w:type="spellEnd"/>
      <w:r w:rsidR="00A31F74" w:rsidRPr="00756B91">
        <w:rPr>
          <w:rStyle w:val="contacttext"/>
          <w:lang w:val="en-US"/>
        </w:rPr>
        <w:t xml:space="preserve">, nor does it </w:t>
      </w:r>
      <w:r w:rsidR="00A31F74" w:rsidRPr="00CC0C33">
        <w:t>guarantee</w:t>
      </w:r>
      <w:r w:rsidR="00A31F74" w:rsidRPr="00756B91">
        <w:rPr>
          <w:lang w:val="en-US"/>
        </w:rPr>
        <w:t xml:space="preserve"> that a rent-paying tenant will be found to reside at the property. A payment can be disbursed to the owner only if the tenant pays rents to the KPA (see </w:t>
      </w:r>
      <w:r w:rsidR="002005A8">
        <w:rPr>
          <w:lang w:val="en-US"/>
        </w:rPr>
        <w:t>H</w:t>
      </w:r>
      <w:r w:rsidR="00A31F74" w:rsidRPr="00756B91">
        <w:rPr>
          <w:lang w:val="en-US"/>
        </w:rPr>
        <w:t xml:space="preserve">RAP, </w:t>
      </w:r>
      <w:proofErr w:type="spellStart"/>
      <w:r w:rsidR="00A31F74" w:rsidRPr="00756B91">
        <w:rPr>
          <w:i/>
          <w:lang w:val="en-US"/>
        </w:rPr>
        <w:t>Trajković</w:t>
      </w:r>
      <w:proofErr w:type="spellEnd"/>
      <w:r w:rsidR="00A31F74" w:rsidRPr="00756B91">
        <w:rPr>
          <w:lang w:val="en-US"/>
        </w:rPr>
        <w:t>, no. 35/08, decision of 17 April 2009, § 20</w:t>
      </w:r>
      <w:r w:rsidR="002005A8">
        <w:rPr>
          <w:lang w:val="en-US"/>
        </w:rPr>
        <w:t>; H</w:t>
      </w:r>
      <w:r w:rsidR="002005A8" w:rsidRPr="00756B91">
        <w:rPr>
          <w:lang w:val="en-US"/>
        </w:rPr>
        <w:t xml:space="preserve">RAP, </w:t>
      </w:r>
      <w:proofErr w:type="spellStart"/>
      <w:r w:rsidR="002005A8">
        <w:rPr>
          <w:i/>
          <w:lang w:val="en-US"/>
        </w:rPr>
        <w:t>Sokoli</w:t>
      </w:r>
      <w:proofErr w:type="spellEnd"/>
      <w:r w:rsidR="002005A8" w:rsidRPr="00756B91">
        <w:rPr>
          <w:lang w:val="en-US"/>
        </w:rPr>
        <w:t xml:space="preserve">, no. </w:t>
      </w:r>
      <w:r w:rsidR="002005A8">
        <w:rPr>
          <w:lang w:val="en-US"/>
        </w:rPr>
        <w:t>14</w:t>
      </w:r>
      <w:r w:rsidR="002005A8" w:rsidRPr="00756B91">
        <w:rPr>
          <w:lang w:val="en-US"/>
        </w:rPr>
        <w:t xml:space="preserve">/08, decision of 17 </w:t>
      </w:r>
      <w:r w:rsidR="002005A8">
        <w:rPr>
          <w:lang w:val="en-US"/>
        </w:rPr>
        <w:t>March 2011</w:t>
      </w:r>
      <w:r w:rsidR="002005A8" w:rsidRPr="00756B91">
        <w:rPr>
          <w:lang w:val="en-US"/>
        </w:rPr>
        <w:t>, § 2</w:t>
      </w:r>
      <w:r w:rsidR="00323AEC">
        <w:rPr>
          <w:lang w:val="en-US"/>
        </w:rPr>
        <w:t>6).</w:t>
      </w:r>
    </w:p>
    <w:p w:rsidR="00A31F74" w:rsidRPr="00756B91" w:rsidRDefault="00A31F74" w:rsidP="00A31F74">
      <w:pPr>
        <w:ind w:left="450" w:hanging="450"/>
        <w:jc w:val="both"/>
        <w:rPr>
          <w:lang w:val="en-US"/>
        </w:rPr>
      </w:pPr>
    </w:p>
    <w:p w:rsidR="00A31F74" w:rsidRPr="00756B91" w:rsidRDefault="004F2D4D" w:rsidP="00CC0C33">
      <w:pPr>
        <w:numPr>
          <w:ilvl w:val="0"/>
          <w:numId w:val="2"/>
        </w:numPr>
        <w:autoSpaceDE w:val="0"/>
        <w:jc w:val="both"/>
      </w:pPr>
      <w:r w:rsidRPr="00CC0C33">
        <w:t>T</w:t>
      </w:r>
      <w:r w:rsidR="00A31F74" w:rsidRPr="00CC0C33">
        <w:t>he complaint and the subsequent information obtained contain no evidence that support the conclusion that the complainant’s right to protection of property was violated because of the failure of the KPA to pay any rental amounts due to the complainant</w:t>
      </w:r>
      <w:r w:rsidR="002005A8" w:rsidRPr="00CC0C33">
        <w:t xml:space="preserve"> (see </w:t>
      </w:r>
      <w:proofErr w:type="spellStart"/>
      <w:r w:rsidR="002005A8" w:rsidRPr="00CC0C33">
        <w:t>Sokoli</w:t>
      </w:r>
      <w:proofErr w:type="spellEnd"/>
      <w:r w:rsidR="002005A8" w:rsidRPr="00CC0C33">
        <w:t xml:space="preserve">, </w:t>
      </w:r>
      <w:r w:rsidR="00465FC0" w:rsidRPr="00CC0C33">
        <w:t xml:space="preserve">cited in § 20 above, </w:t>
      </w:r>
      <w:r w:rsidR="002005A8" w:rsidRPr="00CC0C33">
        <w:t>§ 27).</w:t>
      </w:r>
    </w:p>
    <w:p w:rsidR="00A31F74" w:rsidRPr="00CC0C33" w:rsidRDefault="00A31F74" w:rsidP="00CC0C33">
      <w:pPr>
        <w:autoSpaceDE w:val="0"/>
        <w:ind w:left="360"/>
        <w:jc w:val="both"/>
      </w:pPr>
    </w:p>
    <w:p w:rsidR="00A31F74" w:rsidRPr="00756B91" w:rsidRDefault="00A31F74" w:rsidP="00CC0C33">
      <w:pPr>
        <w:numPr>
          <w:ilvl w:val="0"/>
          <w:numId w:val="2"/>
        </w:numPr>
        <w:autoSpaceDE w:val="0"/>
        <w:jc w:val="both"/>
      </w:pPr>
      <w:r w:rsidRPr="00CC0C33">
        <w:t xml:space="preserve">Therefore, the Panel is of the view that this </w:t>
      </w:r>
      <w:r w:rsidR="00730F96" w:rsidRPr="00CC0C33">
        <w:t>part of the complaint is not</w:t>
      </w:r>
      <w:r w:rsidR="00730F96">
        <w:rPr>
          <w:lang w:val="en-US"/>
        </w:rPr>
        <w:t xml:space="preserve"> substantiated, and thus </w:t>
      </w:r>
      <w:r w:rsidRPr="00756B91">
        <w:rPr>
          <w:lang w:val="en-US"/>
        </w:rPr>
        <w:t>manifestly ill-founded.</w:t>
      </w:r>
    </w:p>
    <w:p w:rsidR="00D058E2" w:rsidRPr="007265E5" w:rsidRDefault="00D058E2" w:rsidP="007265E5">
      <w:pPr>
        <w:rPr>
          <w:rFonts w:cs="CAGLHH+TimesNewRoman"/>
          <w:color w:val="000000"/>
          <w:lang w:val="en-US" w:eastAsia="nl-NL"/>
        </w:rPr>
      </w:pPr>
    </w:p>
    <w:p w:rsidR="00F65BEE" w:rsidRDefault="00F65BEE" w:rsidP="007265E5">
      <w:pPr>
        <w:autoSpaceDE w:val="0"/>
        <w:jc w:val="both"/>
        <w:rPr>
          <w:b/>
        </w:rPr>
      </w:pPr>
    </w:p>
    <w:p w:rsidR="00730F96" w:rsidRPr="008C4718" w:rsidRDefault="00730F96" w:rsidP="007265E5">
      <w:pPr>
        <w:autoSpaceDE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15649F" w:rsidRDefault="0015649F" w:rsidP="00C31EFE">
      <w:pPr>
        <w:autoSpaceDE w:val="0"/>
        <w:autoSpaceDN w:val="0"/>
        <w:adjustRightInd w:val="0"/>
        <w:jc w:val="both"/>
        <w:rPr>
          <w:b/>
          <w:bCs/>
        </w:rPr>
      </w:pPr>
    </w:p>
    <w:p w:rsidR="00E2597B" w:rsidRPr="008C4718" w:rsidRDefault="00E2597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15649F">
      <w:headerReference w:type="even" r:id="rId9"/>
      <w:headerReference w:type="default" r:id="rId10"/>
      <w:footerReference w:type="even" r:id="rId11"/>
      <w:pgSz w:w="12240" w:h="15840"/>
      <w:pgMar w:top="90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35" w:rsidRDefault="00FE6535" w:rsidP="00B713E0">
      <w:pPr>
        <w:rPr>
          <w:rFonts w:ascii="Calibri" w:hAnsi="Calibri"/>
        </w:rPr>
      </w:pPr>
      <w:r>
        <w:rPr>
          <w:rFonts w:ascii="Calibri" w:hAnsi="Calibri"/>
        </w:rPr>
        <w:separator/>
      </w:r>
    </w:p>
  </w:endnote>
  <w:endnote w:type="continuationSeparator" w:id="0">
    <w:p w:rsidR="00FE6535" w:rsidRDefault="00FE6535"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33" w:rsidRDefault="00474C15" w:rsidP="0025769A">
    <w:pPr>
      <w:pStyle w:val="Footer"/>
      <w:framePr w:wrap="around" w:vAnchor="text" w:hAnchor="margin" w:xAlign="center" w:y="1"/>
      <w:rPr>
        <w:rStyle w:val="PageNumber"/>
      </w:rPr>
    </w:pPr>
    <w:r>
      <w:rPr>
        <w:rStyle w:val="PageNumber"/>
      </w:rPr>
      <w:fldChar w:fldCharType="begin"/>
    </w:r>
    <w:r w:rsidR="00CC0C33">
      <w:rPr>
        <w:rStyle w:val="PageNumber"/>
      </w:rPr>
      <w:instrText xml:space="preserve">PAGE  </w:instrText>
    </w:r>
    <w:r>
      <w:rPr>
        <w:rStyle w:val="PageNumber"/>
      </w:rPr>
      <w:fldChar w:fldCharType="end"/>
    </w:r>
  </w:p>
  <w:p w:rsidR="00CC0C33" w:rsidRDefault="00CC0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35" w:rsidRDefault="00FE6535" w:rsidP="00B713E0">
      <w:pPr>
        <w:rPr>
          <w:rFonts w:ascii="Calibri" w:hAnsi="Calibri"/>
        </w:rPr>
      </w:pPr>
      <w:r>
        <w:rPr>
          <w:rFonts w:ascii="Calibri" w:hAnsi="Calibri"/>
        </w:rPr>
        <w:separator/>
      </w:r>
    </w:p>
  </w:footnote>
  <w:footnote w:type="continuationSeparator" w:id="0">
    <w:p w:rsidR="00FE6535" w:rsidRDefault="00FE6535"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33" w:rsidRDefault="00474C15" w:rsidP="000460DB">
    <w:pPr>
      <w:pStyle w:val="Header"/>
      <w:framePr w:wrap="around" w:vAnchor="text" w:hAnchor="margin" w:xAlign="right" w:y="1"/>
      <w:rPr>
        <w:rStyle w:val="PageNumber"/>
      </w:rPr>
    </w:pPr>
    <w:r>
      <w:rPr>
        <w:rStyle w:val="PageNumber"/>
      </w:rPr>
      <w:fldChar w:fldCharType="begin"/>
    </w:r>
    <w:r w:rsidR="00CC0C33">
      <w:rPr>
        <w:rStyle w:val="PageNumber"/>
      </w:rPr>
      <w:instrText xml:space="preserve">PAGE  </w:instrText>
    </w:r>
    <w:r>
      <w:rPr>
        <w:rStyle w:val="PageNumber"/>
      </w:rPr>
      <w:fldChar w:fldCharType="end"/>
    </w:r>
  </w:p>
  <w:p w:rsidR="00CC0C33" w:rsidRDefault="00CC0C33"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33" w:rsidRDefault="00474C15">
    <w:pPr>
      <w:pStyle w:val="Header"/>
      <w:jc w:val="right"/>
    </w:pPr>
    <w:fldSimple w:instr=" PAGE   \* MERGEFORMAT ">
      <w:r w:rsidR="00FE3630">
        <w:rPr>
          <w:noProof/>
        </w:rPr>
        <w:t>2</w:t>
      </w:r>
    </w:fldSimple>
  </w:p>
  <w:p w:rsidR="00CC0C33" w:rsidRDefault="00CC0C33"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464430B"/>
    <w:multiLevelType w:val="hybridMultilevel"/>
    <w:tmpl w:val="942E5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4ACA66F9"/>
    <w:multiLevelType w:val="hybridMultilevel"/>
    <w:tmpl w:val="41A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70F2D"/>
    <w:multiLevelType w:val="hybridMultilevel"/>
    <w:tmpl w:val="7452F12A"/>
    <w:lvl w:ilvl="0" w:tplc="37F62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692B62"/>
    <w:multiLevelType w:val="hybridMultilevel"/>
    <w:tmpl w:val="DA86C398"/>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D3042D"/>
    <w:multiLevelType w:val="hybridMultilevel"/>
    <w:tmpl w:val="DD942A7C"/>
    <w:lvl w:ilvl="0" w:tplc="37F62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EE5BF1"/>
    <w:multiLevelType w:val="hybridMultilevel"/>
    <w:tmpl w:val="35545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6"/>
  </w:num>
  <w:num w:numId="5">
    <w:abstractNumId w:val="3"/>
  </w:num>
  <w:num w:numId="6">
    <w:abstractNumId w:val="1"/>
  </w:num>
  <w:num w:numId="7">
    <w:abstractNumId w:val="0"/>
  </w:num>
  <w:num w:numId="8">
    <w:abstractNumId w:val="7"/>
  </w:num>
  <w:num w:numId="9">
    <w:abstractNumId w:val="11"/>
  </w:num>
  <w:num w:numId="10">
    <w:abstractNumId w:val="13"/>
  </w:num>
  <w:num w:numId="11">
    <w:abstractNumId w:val="8"/>
  </w:num>
  <w:num w:numId="12">
    <w:abstractNumId w:val="4"/>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561"/>
    <w:rsid w:val="000A7D52"/>
    <w:rsid w:val="000A7DBD"/>
    <w:rsid w:val="000B009B"/>
    <w:rsid w:val="000B11BA"/>
    <w:rsid w:val="000B2DBD"/>
    <w:rsid w:val="000B59CA"/>
    <w:rsid w:val="000B5A97"/>
    <w:rsid w:val="000C0D9D"/>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5649F"/>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6CD"/>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5A8"/>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AEC"/>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63F"/>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5FC0"/>
    <w:rsid w:val="00466378"/>
    <w:rsid w:val="00466CEE"/>
    <w:rsid w:val="004747C6"/>
    <w:rsid w:val="00474C15"/>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2D4D"/>
    <w:rsid w:val="004F6BDF"/>
    <w:rsid w:val="004F7A6F"/>
    <w:rsid w:val="00501D5A"/>
    <w:rsid w:val="00507037"/>
    <w:rsid w:val="00507D16"/>
    <w:rsid w:val="005122FF"/>
    <w:rsid w:val="00512771"/>
    <w:rsid w:val="00513132"/>
    <w:rsid w:val="0051356E"/>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272B5"/>
    <w:rsid w:val="00630CEB"/>
    <w:rsid w:val="006311B2"/>
    <w:rsid w:val="0063201E"/>
    <w:rsid w:val="006364C5"/>
    <w:rsid w:val="0064221B"/>
    <w:rsid w:val="006423DD"/>
    <w:rsid w:val="006431B6"/>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5E5"/>
    <w:rsid w:val="00726B99"/>
    <w:rsid w:val="00730F96"/>
    <w:rsid w:val="007317AC"/>
    <w:rsid w:val="0073299A"/>
    <w:rsid w:val="007329A3"/>
    <w:rsid w:val="007374B9"/>
    <w:rsid w:val="007377F5"/>
    <w:rsid w:val="00740CCD"/>
    <w:rsid w:val="00743795"/>
    <w:rsid w:val="00745038"/>
    <w:rsid w:val="00745260"/>
    <w:rsid w:val="0075147D"/>
    <w:rsid w:val="007519E6"/>
    <w:rsid w:val="00754BB5"/>
    <w:rsid w:val="007559B1"/>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36A"/>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585"/>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1052"/>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9A"/>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4A8"/>
    <w:rsid w:val="00A15F9A"/>
    <w:rsid w:val="00A16151"/>
    <w:rsid w:val="00A2010E"/>
    <w:rsid w:val="00A2065D"/>
    <w:rsid w:val="00A21596"/>
    <w:rsid w:val="00A2278B"/>
    <w:rsid w:val="00A26332"/>
    <w:rsid w:val="00A26F61"/>
    <w:rsid w:val="00A2702D"/>
    <w:rsid w:val="00A2792F"/>
    <w:rsid w:val="00A31F74"/>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2FE1"/>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045"/>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0C33"/>
    <w:rsid w:val="00CC3934"/>
    <w:rsid w:val="00CC4123"/>
    <w:rsid w:val="00CC4133"/>
    <w:rsid w:val="00CD3EC2"/>
    <w:rsid w:val="00CD5E19"/>
    <w:rsid w:val="00CD7BD3"/>
    <w:rsid w:val="00CD7F7E"/>
    <w:rsid w:val="00CE2029"/>
    <w:rsid w:val="00CE2546"/>
    <w:rsid w:val="00CE2B06"/>
    <w:rsid w:val="00CE2C19"/>
    <w:rsid w:val="00CF0130"/>
    <w:rsid w:val="00CF015B"/>
    <w:rsid w:val="00CF1044"/>
    <w:rsid w:val="00CF3A24"/>
    <w:rsid w:val="00CF561C"/>
    <w:rsid w:val="00D04A18"/>
    <w:rsid w:val="00D0579F"/>
    <w:rsid w:val="00D058E2"/>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458F8"/>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27B7"/>
    <w:rsid w:val="00DA43B4"/>
    <w:rsid w:val="00DA4C95"/>
    <w:rsid w:val="00DA6E2D"/>
    <w:rsid w:val="00DA70BB"/>
    <w:rsid w:val="00DA76C4"/>
    <w:rsid w:val="00DB0999"/>
    <w:rsid w:val="00DB217A"/>
    <w:rsid w:val="00DB432C"/>
    <w:rsid w:val="00DB4763"/>
    <w:rsid w:val="00DB539C"/>
    <w:rsid w:val="00DB59DA"/>
    <w:rsid w:val="00DB7A41"/>
    <w:rsid w:val="00DB7E8F"/>
    <w:rsid w:val="00DC06E6"/>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136C"/>
    <w:rsid w:val="00DF2152"/>
    <w:rsid w:val="00DF70D4"/>
    <w:rsid w:val="00DF7297"/>
    <w:rsid w:val="00E02968"/>
    <w:rsid w:val="00E04961"/>
    <w:rsid w:val="00E05DA1"/>
    <w:rsid w:val="00E07B57"/>
    <w:rsid w:val="00E10DC0"/>
    <w:rsid w:val="00E13E89"/>
    <w:rsid w:val="00E150B9"/>
    <w:rsid w:val="00E15407"/>
    <w:rsid w:val="00E1795B"/>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40C9"/>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0B22"/>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3630"/>
    <w:rsid w:val="00FE4BED"/>
    <w:rsid w:val="00FE4DC6"/>
    <w:rsid w:val="00FE57BB"/>
    <w:rsid w:val="00FE6535"/>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DIMIĆ, Slavica</Reference>
    <Case_x0020_Year xmlns="63130c8a-8d1f-4e28-8ee3-43603ca9ef3b">2010</Case_x0020_Year>
    <Case_x0020_Status xmlns="16f2acb5-7363-4076-9084-069fc3bb4325">CASE CLOSED</Case_x0020_Status>
    <Date_x0020_of_x0020_Adoption xmlns="16f2acb5-7363-4076-9084-069fc3bb4325">2012-03-15T23:00:00+00:00</Date_x0020_of_x0020_Adoption>
    <Case_x0020_Number xmlns="16f2acb5-7363-4076-9084-069fc3bb4325">087/10</Case_x0020_Number>
    <Type_x0020_of_x0020_Document xmlns="16f2acb5-7363-4076-9084-069fc3bb4325">Decision - Inadmissible</Type_x0020_of_x0020_Document>
    <_dlc_DocId xmlns="b9fab99d-1571-47f6-8995-3a195ef041f8">M5JDUUKXSQ5W-25-430</_dlc_DocId>
    <_dlc_DocIdUrl xmlns="b9fab99d-1571-47f6-8995-3a195ef041f8">
      <Url>http://prod.unmikonline.org/hrap/Eng/_layouts/DocIdRedir.aspx?ID=M5JDUUKXSQ5W-25-430</Url>
      <Description>M5JDUUKXSQ5W-25-430</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64B86D7-6170-4628-8EEB-CC44D97BE04A}"/>
</file>

<file path=customXml/itemProps2.xml><?xml version="1.0" encoding="utf-8"?>
<ds:datastoreItem xmlns:ds="http://schemas.openxmlformats.org/officeDocument/2006/customXml" ds:itemID="{6BE6B306-787B-46AC-BA7C-8420A7BABE79}"/>
</file>

<file path=customXml/itemProps3.xml><?xml version="1.0" encoding="utf-8"?>
<ds:datastoreItem xmlns:ds="http://schemas.openxmlformats.org/officeDocument/2006/customXml" ds:itemID="{A9CD9ECB-DB2A-4FEC-B18A-FB678C0BE59F}"/>
</file>

<file path=customXml/itemProps4.xml><?xml version="1.0" encoding="utf-8"?>
<ds:datastoreItem xmlns:ds="http://schemas.openxmlformats.org/officeDocument/2006/customXml" ds:itemID="{0F163E92-8415-48D4-B9E3-BFCCBAA8A250}"/>
</file>

<file path=customXml/itemProps5.xml><?xml version="1.0" encoding="utf-8"?>
<ds:datastoreItem xmlns:ds="http://schemas.openxmlformats.org/officeDocument/2006/customXml" ds:itemID="{5F4AC2D3-A6C7-4E8B-B61A-437DF88D7F4A}"/>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2012-05-04T12:40:00Z</dcterms:created>
  <dcterms:modified xsi:type="dcterms:W3CDTF">2012-05-04T12:40:00Z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46ea9ac4-e3b7-459b-a5a6-dcc347e8847b</vt:lpwstr>
  </property>
  <property fmtid="{D5CDD505-2E9C-101B-9397-08002B2CF9AE}" pid="4" name="Order">
    <vt:r8>43000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